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86F" w:rsidRDefault="005D286F" w:rsidP="005D286F">
      <w:pPr>
        <w:spacing w:before="225" w:after="75"/>
        <w:ind w:left="375"/>
        <w:jc w:val="center"/>
        <w:outlineLvl w:val="4"/>
        <w:rPr>
          <w:rFonts w:cs="Tahoma"/>
          <w:b/>
          <w:bCs/>
          <w:color w:val="007DC6"/>
          <w:szCs w:val="18"/>
        </w:rPr>
      </w:pPr>
      <w:r>
        <w:rPr>
          <w:rFonts w:cs="Tahoma"/>
          <w:b/>
          <w:bCs/>
          <w:color w:val="007DC6"/>
          <w:szCs w:val="18"/>
        </w:rPr>
        <w:t xml:space="preserve">ЛЕКЦИЯ </w:t>
      </w:r>
      <w:proofErr w:type="gramStart"/>
      <w:r>
        <w:rPr>
          <w:rFonts w:cs="Tahoma"/>
          <w:b/>
          <w:bCs/>
          <w:color w:val="007DC6"/>
          <w:szCs w:val="18"/>
        </w:rPr>
        <w:t>№  10</w:t>
      </w:r>
      <w:proofErr w:type="gramEnd"/>
    </w:p>
    <w:p w:rsidR="005D286F" w:rsidRPr="002611CB" w:rsidRDefault="005D286F" w:rsidP="005D286F">
      <w:pPr>
        <w:spacing w:before="225" w:after="75"/>
        <w:ind w:left="375"/>
        <w:jc w:val="center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>Теплонаносные системы.</w:t>
      </w:r>
    </w:p>
    <w:p w:rsidR="005D286F" w:rsidRPr="002611CB" w:rsidRDefault="005D286F" w:rsidP="005D286F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 xml:space="preserve">Как и в случае систем использования тепла солнечной радиации, накопленный опыт и видовое разнообразие здесь самые широкие. Из последних новинок выделим системы использования </w:t>
      </w:r>
      <w:proofErr w:type="spellStart"/>
      <w:r w:rsidRPr="002611CB">
        <w:rPr>
          <w:rFonts w:cs="Tahoma"/>
        </w:rPr>
        <w:t>низкопотенциального</w:t>
      </w:r>
      <w:proofErr w:type="spellEnd"/>
      <w:r w:rsidRPr="002611CB">
        <w:rPr>
          <w:rFonts w:cs="Tahoma"/>
        </w:rPr>
        <w:t xml:space="preserve"> тепла грунта, отбираемого посредством геотермальных скважин или горизонтальных грунтовых теплообменников неглубокого залегания. </w:t>
      </w:r>
      <w:proofErr w:type="spellStart"/>
      <w:r w:rsidRPr="002611CB">
        <w:rPr>
          <w:rFonts w:cs="Tahoma"/>
        </w:rPr>
        <w:t>Теплонасосные</w:t>
      </w:r>
      <w:proofErr w:type="spellEnd"/>
      <w:r w:rsidRPr="002611CB">
        <w:rPr>
          <w:rFonts w:cs="Tahoma"/>
        </w:rPr>
        <w:t xml:space="preserve"> системы использования </w:t>
      </w:r>
      <w:proofErr w:type="spellStart"/>
      <w:r w:rsidRPr="002611CB">
        <w:rPr>
          <w:rFonts w:cs="Tahoma"/>
        </w:rPr>
        <w:t>низкопотенциального</w:t>
      </w:r>
      <w:proofErr w:type="spellEnd"/>
      <w:r w:rsidRPr="002611CB">
        <w:rPr>
          <w:rFonts w:cs="Tahoma"/>
        </w:rPr>
        <w:t xml:space="preserve"> тепла грунта, а также системы, использующие водоносные горизонты, обеспечивают высокий КПД, что делает их очень перспективными.</w:t>
      </w:r>
    </w:p>
    <w:p w:rsidR="005D286F" w:rsidRPr="002611CB" w:rsidRDefault="005D286F" w:rsidP="005D286F">
      <w:pPr>
        <w:spacing w:before="225" w:after="75"/>
        <w:ind w:left="375"/>
        <w:jc w:val="both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 xml:space="preserve">Абсорбционные системы. </w:t>
      </w:r>
    </w:p>
    <w:p w:rsidR="005D286F" w:rsidRPr="002611CB" w:rsidRDefault="005D286F" w:rsidP="005D286F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>Являются на сегодня, пожалуй, единственными, обеспечивающими полное кондиционирование с использованием, главным образом, тепловой энергии или природного газа с минимальной долей затрат электроэнергии. В модификации с тепловым насосом обеспечивают эффективное отопление объекта в зимний период. Помимо всех прочих, основным их преимуществом на сегодня считается тот факт, что они требуют минимального потребления электрической энергии, с которой Италия в последнее время испытывает серьезные проблемы.</w:t>
      </w:r>
    </w:p>
    <w:tbl>
      <w:tblPr>
        <w:tblW w:w="6750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0"/>
      </w:tblGrid>
      <w:tr w:rsidR="005D286F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5D286F" w:rsidRPr="002611CB" w:rsidRDefault="005D286F" w:rsidP="00DC0624">
            <w:pPr>
              <w:jc w:val="center"/>
              <w:rPr>
                <w:rFonts w:cs="Tahoma"/>
                <w:szCs w:val="17"/>
              </w:rPr>
            </w:pPr>
            <w:r w:rsidRPr="002611CB">
              <w:rPr>
                <w:rFonts w:cs="Tahoma"/>
                <w:szCs w:val="17"/>
              </w:rPr>
              <w:fldChar w:fldCharType="begin"/>
            </w:r>
            <w:r w:rsidRPr="002611CB">
              <w:rPr>
                <w:rFonts w:cs="Tahoma"/>
                <w:szCs w:val="17"/>
              </w:rPr>
              <w:instrText xml:space="preserve"> INCLUDEPICTURE "http://www.abok.ru/for_spec/articles/16/3257/10.jpg" \* MERGEFORMATINET </w:instrText>
            </w:r>
            <w:r w:rsidRPr="002611CB">
              <w:rPr>
                <w:rFonts w:cs="Tahoma"/>
                <w:szCs w:val="17"/>
              </w:rPr>
              <w:fldChar w:fldCharType="separate"/>
            </w:r>
            <w:r w:rsidRPr="002611CB">
              <w:rPr>
                <w:rFonts w:cs="Tahoma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Вид нового здания компании Браун (Германия)" style="width:305.25pt;height:209.25pt">
                  <v:imagedata r:id="rId4" r:href="rId5"/>
                </v:shape>
              </w:pict>
            </w:r>
            <w:r w:rsidRPr="002611CB">
              <w:rPr>
                <w:rFonts w:cs="Tahoma"/>
                <w:szCs w:val="17"/>
              </w:rPr>
              <w:fldChar w:fldCharType="end"/>
            </w:r>
          </w:p>
        </w:tc>
      </w:tr>
      <w:tr w:rsidR="005D286F" w:rsidRPr="002611CB" w:rsidTr="00DC0624">
        <w:trPr>
          <w:tblCellSpacing w:w="15" w:type="dxa"/>
          <w:jc w:val="center"/>
        </w:trPr>
        <w:tc>
          <w:tcPr>
            <w:tcW w:w="0" w:type="auto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5D286F" w:rsidRPr="002611CB" w:rsidRDefault="005D286F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</w:t>
            </w:r>
            <w:r w:rsidRPr="002611CB">
              <w:rPr>
                <w:rFonts w:cs="Tahoma"/>
                <w:color w:val="616161"/>
                <w:szCs w:val="15"/>
              </w:rPr>
              <w:t>Рисунок 10.</w:t>
            </w:r>
          </w:p>
          <w:p w:rsidR="005D286F" w:rsidRPr="002611CB" w:rsidRDefault="005D286F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2611CB">
              <w:rPr>
                <w:rFonts w:cs="Tahoma"/>
                <w:color w:val="616161"/>
                <w:szCs w:val="15"/>
              </w:rPr>
              <w:t>Вид нового здания компании Браун (Германия)</w:t>
            </w:r>
          </w:p>
        </w:tc>
      </w:tr>
    </w:tbl>
    <w:p w:rsidR="005D286F" w:rsidRPr="002611CB" w:rsidRDefault="005D286F" w:rsidP="005D286F">
      <w:pPr>
        <w:spacing w:before="225" w:after="75"/>
        <w:ind w:left="375"/>
        <w:outlineLvl w:val="4"/>
        <w:rPr>
          <w:rFonts w:cs="Tahoma"/>
          <w:b/>
          <w:bCs/>
          <w:color w:val="007DC6"/>
          <w:szCs w:val="18"/>
        </w:rPr>
      </w:pPr>
      <w:r w:rsidRPr="002611CB">
        <w:rPr>
          <w:rFonts w:cs="Tahoma"/>
          <w:b/>
          <w:bCs/>
          <w:color w:val="007DC6"/>
          <w:szCs w:val="18"/>
        </w:rPr>
        <w:t xml:space="preserve">Автономная выработка электрической энергии. </w:t>
      </w:r>
    </w:p>
    <w:p w:rsidR="005D286F" w:rsidRDefault="005D286F" w:rsidP="005D286F">
      <w:pPr>
        <w:pStyle w:val="a3"/>
        <w:ind w:firstLine="375"/>
        <w:jc w:val="both"/>
        <w:rPr>
          <w:rFonts w:cs="Tahoma"/>
        </w:rPr>
      </w:pPr>
      <w:r w:rsidRPr="002611CB">
        <w:rPr>
          <w:rFonts w:cs="Tahoma"/>
        </w:rPr>
        <w:t>Фотоэлектрические системы (солнечные батареи) все чаще применяются для нейтрализации дефицита электричества в административных зданиях. Энергия вырабатывается непосредственно на объекте, излишки передаются в городскую электросеть. Фотоэлектричество считается ныне вполне состоявшейся технологией, эффективность которой растет год от года, хотя используемая чаще всего установленная мощность устройств не превышает 50 кВт.</w:t>
      </w: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FC2"/>
    <w:rsid w:val="005D286F"/>
    <w:rsid w:val="005E2FC2"/>
    <w:rsid w:val="006A4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16404F-4E60-4132-BCF0-5FCCF8EB8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28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D286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://www.abok.ru/for_spec/articles/16/3257/10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1461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2019-02-20T03:19:00Z</dcterms:created>
  <dcterms:modified xsi:type="dcterms:W3CDTF">2019-02-20T03:19:00Z</dcterms:modified>
</cp:coreProperties>
</file>